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GPP TSG-RAN WG4 Meeting </w:t>
      </w:r>
      <w:r w:rsidR="00A57F1A" w:rsidRPr="00FA639F">
        <w:t>#</w:t>
      </w:r>
      <w:r w:rsidR="009A01DD">
        <w:rPr>
          <w:rFonts w:cs="Arial"/>
          <w:sz w:val="20"/>
        </w:rPr>
        <w:t>10</w:t>
      </w:r>
      <w:r w:rsidR="00C427E0">
        <w:rPr>
          <w:rFonts w:cs="Arial"/>
          <w:sz w:val="20"/>
        </w:rPr>
        <w:t>2</w:t>
      </w:r>
      <w:r w:rsidR="00D27C56">
        <w:rPr>
          <w:rFonts w:cs="Arial"/>
          <w:sz w:val="20"/>
        </w:rPr>
        <w:t>-</w:t>
      </w:r>
      <w:r w:rsidR="00D34BEE">
        <w:rPr>
          <w:rFonts w:cs="Arial"/>
          <w:sz w:val="20"/>
        </w:rPr>
        <w:t>e</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AE16DB">
        <w:rPr>
          <w:rFonts w:eastAsia="宋体"/>
          <w:lang w:eastAsia="zh-CN"/>
        </w:rPr>
        <w:t xml:space="preserve">    </w:t>
      </w:r>
      <w:r w:rsidR="00C427E0">
        <w:rPr>
          <w:rFonts w:eastAsia="宋体"/>
          <w:lang w:eastAsia="zh-CN"/>
        </w:rPr>
        <w:t xml:space="preserve">     </w:t>
      </w:r>
      <w:r w:rsidR="00B33E36" w:rsidRPr="00B33E36">
        <w:t>R4-2205580</w:t>
      </w:r>
    </w:p>
    <w:p w:rsidR="00675C27" w:rsidRPr="00444A16" w:rsidRDefault="00C427E0" w:rsidP="00F71A33">
      <w:pPr>
        <w:pStyle w:val="a1"/>
        <w:rPr>
          <w:rFonts w:eastAsia="宋体"/>
          <w:lang w:eastAsia="zh-CN"/>
        </w:rPr>
      </w:pPr>
      <w:r w:rsidRPr="00C427E0">
        <w:rPr>
          <w:rFonts w:eastAsia="宋体"/>
          <w:lang w:eastAsia="zh-CN"/>
        </w:rPr>
        <w:t>Electronic Meeting, Feb 21- Mar 03, 2022</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67F63" w:rsidRPr="00C67F63">
        <w:rPr>
          <w:rFonts w:ascii="Arial" w:hAnsi="Arial" w:cs="Arial"/>
          <w:sz w:val="22"/>
        </w:rPr>
        <w:t>Further consideration on the simultaneous Rx/</w:t>
      </w:r>
      <w:proofErr w:type="spellStart"/>
      <w:r w:rsidR="00C67F63" w:rsidRPr="00C67F63">
        <w:rPr>
          <w:rFonts w:ascii="Arial" w:hAnsi="Arial" w:cs="Arial"/>
          <w:sz w:val="22"/>
        </w:rPr>
        <w:t>Tx</w:t>
      </w:r>
      <w:proofErr w:type="spellEnd"/>
      <w:r w:rsidR="00C67F63" w:rsidRPr="00C67F63">
        <w:rPr>
          <w:rFonts w:ascii="Arial" w:hAnsi="Arial" w:cs="Arial"/>
          <w:sz w:val="22"/>
        </w:rPr>
        <w:t xml:space="preserve"> capability for FR1 TDD-FDD</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B33E36" w:rsidRPr="00B33E36">
        <w:rPr>
          <w:rFonts w:ascii="Arial" w:hAnsi="Arial" w:cs="Arial"/>
          <w:sz w:val="22"/>
        </w:rPr>
        <w:t>9.39.2</w:t>
      </w:r>
      <w:bookmarkStart w:id="2" w:name="_GoBack"/>
      <w:bookmarkEnd w:id="2"/>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355387" w:rsidRPr="00355387" w:rsidRDefault="0064016C" w:rsidP="009A089A">
      <w:pPr>
        <w:rPr>
          <w:lang w:val="en-US"/>
        </w:rPr>
      </w:pPr>
      <w:r>
        <w:rPr>
          <w:lang w:val="en-US"/>
        </w:rPr>
        <w:t>Unfortunately there were no consensus again o</w:t>
      </w:r>
      <w:r w:rsidR="001902E7">
        <w:rPr>
          <w:lang w:val="en-US"/>
        </w:rPr>
        <w:t>n the MSD principle for FR1 FDD-TDD band combination for simultaneous Rx/</w:t>
      </w:r>
      <w:proofErr w:type="spellStart"/>
      <w:r w:rsidR="001902E7">
        <w:rPr>
          <w:lang w:val="en-US"/>
        </w:rPr>
        <w:t>Tx</w:t>
      </w:r>
      <w:proofErr w:type="spellEnd"/>
      <w:r w:rsidR="001902E7">
        <w:rPr>
          <w:lang w:val="en-US"/>
        </w:rPr>
        <w:t xml:space="preserve"> capability.</w:t>
      </w:r>
    </w:p>
    <w:p w:rsidR="009A089A" w:rsidRDefault="00B9629D" w:rsidP="009A089A">
      <w:r>
        <w:rPr>
          <w:lang w:val="x-none"/>
        </w:rPr>
        <w:t xml:space="preserve">This contribution provides </w:t>
      </w:r>
      <w:r w:rsidR="001902E7">
        <w:rPr>
          <w:lang w:val="x-none"/>
        </w:rPr>
        <w:t>our further consideration on</w:t>
      </w:r>
      <w:r w:rsidR="00A750D9">
        <w:rPr>
          <w:lang w:val="x-none"/>
        </w:rPr>
        <w:t xml:space="preserve"> the issue</w:t>
      </w:r>
      <w:r w:rsidR="0064016C">
        <w:rPr>
          <w:lang w:val="x-none"/>
        </w:rPr>
        <w:t>, hopefully we can make progress and solve the issue in the end</w:t>
      </w:r>
      <w:r>
        <w:rPr>
          <w:lang w:val="x-none"/>
        </w:rPr>
        <w:t>.</w:t>
      </w:r>
    </w:p>
    <w:p w:rsidR="00062E8E" w:rsidRDefault="00062E8E" w:rsidP="00F23E96">
      <w:pPr>
        <w:pStyle w:val="Heading1"/>
        <w:spacing w:after="240"/>
        <w:rPr>
          <w:rFonts w:eastAsia="宋体"/>
          <w:lang w:eastAsia="zh-CN"/>
        </w:rPr>
      </w:pPr>
      <w:r>
        <w:rPr>
          <w:rFonts w:eastAsia="宋体" w:hint="eastAsia"/>
          <w:lang w:eastAsia="zh-CN"/>
        </w:rPr>
        <w:t>Discussion</w:t>
      </w:r>
    </w:p>
    <w:p w:rsidR="0054042B" w:rsidRDefault="0054042B" w:rsidP="0054042B">
      <w:pPr>
        <w:pStyle w:val="Heading2"/>
        <w:spacing w:after="240"/>
        <w:rPr>
          <w:lang w:val="en-US"/>
        </w:rPr>
      </w:pPr>
      <w:r>
        <w:rPr>
          <w:lang w:val="en-US"/>
        </w:rPr>
        <w:t>Status quo and main opinions</w:t>
      </w:r>
    </w:p>
    <w:p w:rsidR="005369EE" w:rsidRDefault="001902E7" w:rsidP="005369EE">
      <w:pPr>
        <w:rPr>
          <w:lang w:val="en-US" w:eastAsia="en-US"/>
        </w:rPr>
      </w:pPr>
      <w:r>
        <w:rPr>
          <w:lang w:val="en-US" w:eastAsia="en-US"/>
        </w:rPr>
        <w:t>Though the WF was not agreed in the end</w:t>
      </w:r>
      <w:r w:rsidR="00913A98">
        <w:rPr>
          <w:lang w:val="en-US" w:eastAsia="en-US"/>
        </w:rPr>
        <w:t xml:space="preserve"> [2]</w:t>
      </w:r>
      <w:r>
        <w:rPr>
          <w:lang w:val="en-US" w:eastAsia="en-US"/>
        </w:rPr>
        <w:t xml:space="preserve">, it can still provide a ground for further discussion. </w:t>
      </w:r>
    </w:p>
    <w:p w:rsidR="001902E7" w:rsidRDefault="001902E7" w:rsidP="005369EE">
      <w:pPr>
        <w:rPr>
          <w:lang w:val="en-US" w:eastAsia="en-US"/>
        </w:rPr>
      </w:pPr>
      <w:r>
        <w:rPr>
          <w:lang w:val="en-US" w:eastAsia="en-US"/>
        </w:rPr>
        <w:t xml:space="preserve">During the discussion, </w:t>
      </w:r>
      <w:r w:rsidR="00913A98">
        <w:rPr>
          <w:lang w:val="en-US" w:eastAsia="en-US"/>
        </w:rPr>
        <w:t>several options were considered</w:t>
      </w:r>
      <w:r>
        <w:rPr>
          <w:lang w:val="en-US" w:eastAsia="en-US"/>
        </w:rPr>
        <w:t xml:space="preserve">, i.e. </w:t>
      </w:r>
    </w:p>
    <w:p w:rsidR="00905ACF" w:rsidRPr="009F0981" w:rsidRDefault="00905ACF" w:rsidP="00905ACF">
      <w:pPr>
        <w:spacing w:after="0"/>
        <w:rPr>
          <w:rFonts w:eastAsiaTheme="minorEastAsia"/>
          <w:color w:val="000000" w:themeColor="text1"/>
          <w:lang w:val="en-US"/>
        </w:rPr>
      </w:pPr>
      <w:r w:rsidRPr="009F0981">
        <w:rPr>
          <w:rFonts w:eastAsiaTheme="minorEastAsia" w:hint="eastAsia"/>
          <w:color w:val="000000" w:themeColor="text1"/>
          <w:lang w:val="en-US"/>
        </w:rPr>
        <w:t xml:space="preserve">Candidate options: </w:t>
      </w:r>
    </w:p>
    <w:p w:rsidR="00905ACF" w:rsidRPr="006D2E2B" w:rsidRDefault="00905ACF" w:rsidP="00905ACF">
      <w:pPr>
        <w:pStyle w:val="ListParagraph"/>
        <w:numPr>
          <w:ilvl w:val="0"/>
          <w:numId w:val="45"/>
        </w:numPr>
        <w:ind w:firstLineChars="0"/>
        <w:rPr>
          <w:rFonts w:ascii="Times New Roman" w:eastAsiaTheme="minorEastAsia" w:hAnsi="Times New Roman"/>
          <w:i/>
          <w:color w:val="000000" w:themeColor="text1"/>
          <w:sz w:val="20"/>
          <w:lang w:val="en-US"/>
        </w:rPr>
      </w:pPr>
      <w:r w:rsidRPr="006D2E2B">
        <w:rPr>
          <w:rFonts w:ascii="Times New Roman" w:eastAsiaTheme="minorEastAsia" w:hAnsi="Times New Roman"/>
          <w:i/>
          <w:color w:val="000000" w:themeColor="text1"/>
          <w:sz w:val="20"/>
          <w:lang w:val="en-US"/>
        </w:rPr>
        <w:t xml:space="preserve">Option 1: The threshold should be higher than 29.8(2 antenna ports) / 32.5(4 antenna ports) </w:t>
      </w:r>
      <w:proofErr w:type="spellStart"/>
      <w:r w:rsidRPr="006D2E2B">
        <w:rPr>
          <w:rFonts w:ascii="Times New Roman" w:eastAsiaTheme="minorEastAsia" w:hAnsi="Times New Roman"/>
          <w:i/>
          <w:color w:val="000000" w:themeColor="text1"/>
          <w:sz w:val="20"/>
          <w:lang w:val="en-US"/>
        </w:rPr>
        <w:t>dBm</w:t>
      </w:r>
      <w:proofErr w:type="spellEnd"/>
      <w:r w:rsidRPr="006D2E2B">
        <w:rPr>
          <w:rFonts w:ascii="Times New Roman" w:eastAsiaTheme="minorEastAsia" w:hAnsi="Times New Roman"/>
          <w:i/>
          <w:color w:val="000000" w:themeColor="text1"/>
          <w:sz w:val="20"/>
          <w:lang w:val="en-US"/>
        </w:rPr>
        <w:t>. If there are some difficulties to define those values from the implementation perspective, they should be clarified and considered when defining the threshold.</w:t>
      </w:r>
    </w:p>
    <w:p w:rsidR="00905ACF" w:rsidRPr="006D2E2B" w:rsidRDefault="00905ACF" w:rsidP="00905ACF">
      <w:pPr>
        <w:pStyle w:val="ListParagraph"/>
        <w:numPr>
          <w:ilvl w:val="0"/>
          <w:numId w:val="45"/>
        </w:numPr>
        <w:ind w:firstLineChars="0"/>
        <w:rPr>
          <w:rFonts w:ascii="Times New Roman" w:eastAsiaTheme="minorEastAsia" w:hAnsi="Times New Roman"/>
          <w:i/>
          <w:color w:val="000000" w:themeColor="text1"/>
          <w:sz w:val="20"/>
          <w:lang w:val="en-US"/>
        </w:rPr>
      </w:pPr>
      <w:r w:rsidRPr="006D2E2B">
        <w:rPr>
          <w:rFonts w:ascii="Times New Roman" w:eastAsiaTheme="minorEastAsia" w:hAnsi="Times New Roman"/>
          <w:i/>
          <w:color w:val="000000" w:themeColor="text1"/>
          <w:sz w:val="20"/>
          <w:lang w:val="en-US"/>
        </w:rPr>
        <w:t>Option 2: The threshold value should be higher than 32.5dB.</w:t>
      </w:r>
    </w:p>
    <w:p w:rsidR="00905ACF" w:rsidRPr="006D2E2B" w:rsidRDefault="00905ACF" w:rsidP="00905ACF">
      <w:pPr>
        <w:pStyle w:val="ListParagraph"/>
        <w:numPr>
          <w:ilvl w:val="0"/>
          <w:numId w:val="45"/>
        </w:numPr>
        <w:ind w:firstLineChars="0"/>
        <w:rPr>
          <w:rFonts w:ascii="Times New Roman" w:eastAsiaTheme="minorEastAsia" w:hAnsi="Times New Roman"/>
          <w:i/>
          <w:color w:val="000000" w:themeColor="text1"/>
          <w:sz w:val="20"/>
          <w:lang w:val="en-US"/>
        </w:rPr>
      </w:pPr>
      <w:r w:rsidRPr="006D2E2B">
        <w:rPr>
          <w:rFonts w:ascii="Times New Roman" w:eastAsiaTheme="minorEastAsia" w:hAnsi="Times New Roman"/>
          <w:i/>
          <w:color w:val="000000" w:themeColor="text1"/>
          <w:sz w:val="20"/>
          <w:lang w:val="en-US"/>
        </w:rPr>
        <w:t>Option 3: MSD threshold could be decided from some system level simulation.</w:t>
      </w:r>
    </w:p>
    <w:p w:rsidR="00905ACF" w:rsidRPr="00905ACF" w:rsidRDefault="00905ACF" w:rsidP="0006783B">
      <w:pPr>
        <w:pStyle w:val="ListParagraph"/>
        <w:numPr>
          <w:ilvl w:val="0"/>
          <w:numId w:val="45"/>
        </w:numPr>
        <w:ind w:firstLineChars="0"/>
        <w:rPr>
          <w:rFonts w:eastAsiaTheme="minorEastAsia"/>
          <w:i/>
          <w:color w:val="000000" w:themeColor="text1"/>
          <w:lang w:val="en-US"/>
        </w:rPr>
      </w:pPr>
      <w:r w:rsidRPr="00905ACF">
        <w:rPr>
          <w:rFonts w:ascii="Times New Roman" w:eastAsiaTheme="minorEastAsia" w:hAnsi="Times New Roman"/>
          <w:i/>
          <w:color w:val="000000" w:themeColor="text1"/>
          <w:sz w:val="20"/>
          <w:lang w:val="en-US"/>
        </w:rPr>
        <w:t>Option 4: It is proposed to consider specify mandatory simultaneous Rx/</w:t>
      </w:r>
      <w:proofErr w:type="spellStart"/>
      <w:r w:rsidRPr="00905ACF">
        <w:rPr>
          <w:rFonts w:ascii="Times New Roman" w:eastAsiaTheme="minorEastAsia" w:hAnsi="Times New Roman"/>
          <w:i/>
          <w:color w:val="000000" w:themeColor="text1"/>
          <w:sz w:val="20"/>
          <w:lang w:val="en-US"/>
        </w:rPr>
        <w:t>Tx</w:t>
      </w:r>
      <w:proofErr w:type="spellEnd"/>
      <w:r w:rsidRPr="00905ACF">
        <w:rPr>
          <w:rFonts w:ascii="Times New Roman" w:eastAsiaTheme="minorEastAsia" w:hAnsi="Times New Roman"/>
          <w:i/>
          <w:color w:val="000000" w:themeColor="text1"/>
          <w:sz w:val="20"/>
          <w:lang w:val="en-US"/>
        </w:rPr>
        <w:t xml:space="preserve"> capability case by case for FR1 FDD-TDD band combinations at least in Rel-17, i.e. whether a FDD-TDD band combination mandatory support simultaneous Rx/</w:t>
      </w:r>
      <w:proofErr w:type="spellStart"/>
      <w:r w:rsidRPr="00905ACF">
        <w:rPr>
          <w:rFonts w:ascii="Times New Roman" w:eastAsiaTheme="minorEastAsia" w:hAnsi="Times New Roman"/>
          <w:i/>
          <w:color w:val="000000" w:themeColor="text1"/>
          <w:sz w:val="20"/>
          <w:lang w:val="en-US"/>
        </w:rPr>
        <w:t>Tx</w:t>
      </w:r>
      <w:proofErr w:type="spellEnd"/>
      <w:r w:rsidRPr="00905ACF">
        <w:rPr>
          <w:rFonts w:ascii="Times New Roman" w:eastAsiaTheme="minorEastAsia" w:hAnsi="Times New Roman"/>
          <w:i/>
          <w:color w:val="000000" w:themeColor="text1"/>
          <w:sz w:val="20"/>
          <w:lang w:val="en-US"/>
        </w:rPr>
        <w:t xml:space="preserve"> is based on operator’s request.</w:t>
      </w:r>
    </w:p>
    <w:p w:rsidR="00905ACF" w:rsidRPr="00905ACF" w:rsidRDefault="00905ACF" w:rsidP="00905ACF">
      <w:pPr>
        <w:pStyle w:val="ListParagraph"/>
        <w:numPr>
          <w:ilvl w:val="0"/>
          <w:numId w:val="45"/>
        </w:numPr>
        <w:spacing w:after="120"/>
        <w:ind w:left="714" w:firstLineChars="0" w:hanging="357"/>
        <w:rPr>
          <w:rFonts w:eastAsiaTheme="minorEastAsia"/>
          <w:i/>
          <w:color w:val="000000" w:themeColor="text1"/>
          <w:lang w:val="en-US"/>
        </w:rPr>
      </w:pPr>
      <w:r w:rsidRPr="00905ACF">
        <w:rPr>
          <w:rFonts w:ascii="Times New Roman" w:eastAsiaTheme="minorEastAsia" w:hAnsi="Times New Roman"/>
          <w:i/>
          <w:color w:val="000000" w:themeColor="text1"/>
          <w:sz w:val="20"/>
          <w:lang w:val="en-US"/>
        </w:rPr>
        <w:t xml:space="preserve">Option 5: Others </w:t>
      </w:r>
    </w:p>
    <w:p w:rsidR="00913A98" w:rsidRDefault="00913A98" w:rsidP="00913A98">
      <w:pPr>
        <w:spacing w:after="0"/>
        <w:rPr>
          <w:rFonts w:eastAsiaTheme="minorEastAsia"/>
          <w:color w:val="000000" w:themeColor="text1"/>
          <w:lang w:val="en-US"/>
        </w:rPr>
      </w:pPr>
      <w:r>
        <w:rPr>
          <w:rFonts w:eastAsiaTheme="minorEastAsia"/>
          <w:color w:val="000000" w:themeColor="text1"/>
          <w:lang w:val="en-US"/>
        </w:rPr>
        <w:t>For these options, we see main opinions are:</w:t>
      </w:r>
    </w:p>
    <w:p w:rsidR="00913A98" w:rsidRDefault="00913A98" w:rsidP="005D462A">
      <w:pPr>
        <w:spacing w:after="0"/>
        <w:ind w:left="284"/>
        <w:rPr>
          <w:rFonts w:eastAsiaTheme="minorEastAsia"/>
          <w:color w:val="000000" w:themeColor="text1"/>
          <w:lang w:val="en-US"/>
        </w:rPr>
      </w:pPr>
      <w:r>
        <w:rPr>
          <w:rFonts w:eastAsiaTheme="minorEastAsia"/>
          <w:color w:val="000000" w:themeColor="text1"/>
          <w:lang w:val="en-US"/>
        </w:rPr>
        <w:t xml:space="preserve">Alt 1. </w:t>
      </w:r>
      <w:r w:rsidRPr="00913A98">
        <w:rPr>
          <w:rFonts w:eastAsiaTheme="minorEastAsia"/>
          <w:color w:val="000000" w:themeColor="text1"/>
          <w:lang w:val="en-US"/>
        </w:rPr>
        <w:t>A specific value is considered as threshold for mandatorily reporting the capability</w:t>
      </w:r>
    </w:p>
    <w:p w:rsidR="005D462A" w:rsidRDefault="00913A98" w:rsidP="005D462A">
      <w:pPr>
        <w:spacing w:after="0"/>
        <w:ind w:left="284"/>
        <w:rPr>
          <w:rFonts w:eastAsiaTheme="minorEastAsia"/>
          <w:color w:val="000000" w:themeColor="text1"/>
          <w:lang w:val="en-US"/>
        </w:rPr>
      </w:pPr>
      <w:r>
        <w:rPr>
          <w:rFonts w:eastAsiaTheme="minorEastAsia"/>
          <w:color w:val="000000" w:themeColor="text1"/>
          <w:lang w:val="en-US"/>
        </w:rPr>
        <w:t xml:space="preserve">Alt 2. As usual, mandatory request is based on </w:t>
      </w:r>
      <w:r w:rsidR="005D462A">
        <w:rPr>
          <w:rFonts w:eastAsiaTheme="minorEastAsia"/>
          <w:color w:val="000000" w:themeColor="text1"/>
          <w:lang w:val="en-US"/>
        </w:rPr>
        <w:t>operators’</w:t>
      </w:r>
      <w:r>
        <w:rPr>
          <w:rFonts w:eastAsiaTheme="minorEastAsia"/>
          <w:color w:val="000000" w:themeColor="text1"/>
          <w:lang w:val="en-US"/>
        </w:rPr>
        <w:t xml:space="preserve"> inputs</w:t>
      </w:r>
    </w:p>
    <w:p w:rsidR="00913A98" w:rsidRPr="005D462A" w:rsidRDefault="005D462A" w:rsidP="005D462A">
      <w:pPr>
        <w:ind w:left="287"/>
        <w:rPr>
          <w:rFonts w:eastAsiaTheme="minorEastAsia"/>
          <w:color w:val="000000" w:themeColor="text1"/>
          <w:lang w:val="en-US"/>
        </w:rPr>
      </w:pPr>
      <w:r>
        <w:rPr>
          <w:rFonts w:eastAsiaTheme="minorEastAsia"/>
          <w:color w:val="000000" w:themeColor="text1"/>
          <w:lang w:val="en-US"/>
        </w:rPr>
        <w:t xml:space="preserve">Alt 3. </w:t>
      </w:r>
      <w:r w:rsidR="00913A98" w:rsidRPr="005D462A">
        <w:rPr>
          <w:rFonts w:eastAsiaTheme="minorEastAsia"/>
          <w:color w:val="000000" w:themeColor="text1"/>
          <w:lang w:val="en-US"/>
        </w:rPr>
        <w:t>With MSD specified, it already means the UE can support simultaneous Rx/</w:t>
      </w:r>
      <w:proofErr w:type="spellStart"/>
      <w:r w:rsidR="00913A98" w:rsidRPr="005D462A">
        <w:rPr>
          <w:rFonts w:eastAsiaTheme="minorEastAsia"/>
          <w:color w:val="000000" w:themeColor="text1"/>
          <w:lang w:val="en-US"/>
        </w:rPr>
        <w:t>Tx</w:t>
      </w:r>
      <w:proofErr w:type="spellEnd"/>
      <w:r w:rsidR="00913A98" w:rsidRPr="005D462A">
        <w:rPr>
          <w:rFonts w:eastAsiaTheme="minorEastAsia"/>
          <w:color w:val="000000" w:themeColor="text1"/>
          <w:lang w:val="en-US"/>
        </w:rPr>
        <w:t xml:space="preserve"> operation, only issue is larger MSD results worse performance</w:t>
      </w:r>
    </w:p>
    <w:p w:rsidR="0054042B" w:rsidRDefault="0054042B" w:rsidP="0054042B">
      <w:pPr>
        <w:pStyle w:val="Heading2"/>
        <w:spacing w:after="240"/>
        <w:rPr>
          <w:lang w:val="en-US"/>
        </w:rPr>
      </w:pPr>
      <w:r>
        <w:rPr>
          <w:lang w:val="en-US"/>
        </w:rPr>
        <w:t>Mandatory or optional for this specific case</w:t>
      </w:r>
    </w:p>
    <w:p w:rsidR="00904F66" w:rsidRPr="00913A98" w:rsidRDefault="00904F66" w:rsidP="00904F66">
      <w:pPr>
        <w:spacing w:after="0"/>
        <w:rPr>
          <w:rFonts w:eastAsiaTheme="minorEastAsia"/>
          <w:color w:val="000000" w:themeColor="text1"/>
          <w:lang w:val="en-US"/>
        </w:rPr>
      </w:pPr>
      <w:r w:rsidRPr="00913A98">
        <w:rPr>
          <w:rFonts w:eastAsiaTheme="minorEastAsia"/>
          <w:color w:val="000000" w:themeColor="text1"/>
          <w:lang w:val="en-US"/>
        </w:rPr>
        <w:t xml:space="preserve">Based on the </w:t>
      </w:r>
      <w:r>
        <w:rPr>
          <w:rFonts w:eastAsiaTheme="minorEastAsia"/>
          <w:color w:val="000000" w:themeColor="text1"/>
          <w:lang w:val="en-US"/>
        </w:rPr>
        <w:t>discussion so far, we believe the observations below are the majority understanding:</w:t>
      </w:r>
    </w:p>
    <w:p w:rsidR="00904F66" w:rsidRPr="006D2E2B" w:rsidRDefault="00904F66" w:rsidP="00904F66">
      <w:pPr>
        <w:pStyle w:val="ListParagraph"/>
        <w:numPr>
          <w:ilvl w:val="0"/>
          <w:numId w:val="46"/>
        </w:numPr>
        <w:spacing w:line="288" w:lineRule="auto"/>
        <w:ind w:left="714" w:firstLineChars="0" w:hanging="357"/>
        <w:rPr>
          <w:rFonts w:ascii="Times New Roman" w:eastAsiaTheme="minorEastAsia" w:hAnsi="Times New Roman"/>
          <w:sz w:val="20"/>
          <w:szCs w:val="21"/>
        </w:rPr>
      </w:pPr>
      <w:r w:rsidRPr="006D2E2B">
        <w:rPr>
          <w:rFonts w:ascii="Times New Roman" w:eastAsiaTheme="minorEastAsia" w:hAnsi="Times New Roman"/>
          <w:sz w:val="20"/>
          <w:szCs w:val="21"/>
        </w:rPr>
        <w:t>Previous agreement is that simultaneous Rx/</w:t>
      </w:r>
      <w:proofErr w:type="spellStart"/>
      <w:r w:rsidRPr="006D2E2B">
        <w:rPr>
          <w:rFonts w:ascii="Times New Roman" w:eastAsiaTheme="minorEastAsia" w:hAnsi="Times New Roman"/>
          <w:sz w:val="20"/>
          <w:szCs w:val="21"/>
        </w:rPr>
        <w:t>Tx</w:t>
      </w:r>
      <w:proofErr w:type="spellEnd"/>
      <w:r w:rsidRPr="006D2E2B">
        <w:rPr>
          <w:rFonts w:ascii="Times New Roman" w:eastAsiaTheme="minorEastAsia" w:hAnsi="Times New Roman"/>
          <w:sz w:val="20"/>
          <w:szCs w:val="21"/>
        </w:rPr>
        <w:t xml:space="preserve"> is the default capability in FDD-TDD FR1 band combinations, the remaining issue is the MSD threshold</w:t>
      </w:r>
    </w:p>
    <w:p w:rsidR="00904F66" w:rsidRPr="006D2E2B" w:rsidRDefault="00904F66" w:rsidP="00904F66">
      <w:pPr>
        <w:pStyle w:val="ListParagraph"/>
        <w:numPr>
          <w:ilvl w:val="0"/>
          <w:numId w:val="46"/>
        </w:numPr>
        <w:spacing w:line="288" w:lineRule="auto"/>
        <w:ind w:left="714" w:firstLineChars="0" w:hanging="357"/>
        <w:rPr>
          <w:rFonts w:ascii="Times New Roman" w:eastAsiaTheme="minorEastAsia" w:hAnsi="Times New Roman"/>
          <w:sz w:val="20"/>
          <w:szCs w:val="21"/>
        </w:rPr>
      </w:pPr>
      <w:r w:rsidRPr="006D2E2B">
        <w:rPr>
          <w:rFonts w:ascii="Times New Roman" w:eastAsiaTheme="minorEastAsia" w:hAnsi="Times New Roman"/>
          <w:sz w:val="20"/>
          <w:szCs w:val="21"/>
        </w:rPr>
        <w:t>Previously mandating a FR1 FDD-TDD combo to support simultaneous Rx/</w:t>
      </w:r>
      <w:proofErr w:type="spellStart"/>
      <w:r w:rsidRPr="006D2E2B">
        <w:rPr>
          <w:rFonts w:ascii="Times New Roman" w:eastAsiaTheme="minorEastAsia" w:hAnsi="Times New Roman"/>
          <w:sz w:val="20"/>
          <w:szCs w:val="21"/>
        </w:rPr>
        <w:t>Tx</w:t>
      </w:r>
      <w:proofErr w:type="spellEnd"/>
      <w:r w:rsidRPr="006D2E2B">
        <w:rPr>
          <w:rFonts w:ascii="Times New Roman" w:eastAsiaTheme="minorEastAsia" w:hAnsi="Times New Roman"/>
          <w:sz w:val="20"/>
          <w:szCs w:val="21"/>
        </w:rPr>
        <w:t xml:space="preserve"> capability is </w:t>
      </w:r>
      <w:r>
        <w:rPr>
          <w:rFonts w:ascii="Times New Roman" w:eastAsiaTheme="minorEastAsia" w:hAnsi="Times New Roman"/>
          <w:sz w:val="20"/>
          <w:szCs w:val="21"/>
        </w:rPr>
        <w:t xml:space="preserve">based on request by operators, </w:t>
      </w:r>
      <w:r w:rsidRPr="006D2E2B">
        <w:rPr>
          <w:rFonts w:ascii="Times New Roman" w:eastAsiaTheme="minorEastAsia" w:hAnsi="Times New Roman"/>
          <w:sz w:val="20"/>
          <w:szCs w:val="21"/>
        </w:rPr>
        <w:t>which is not efficient and most of the work are duplicated</w:t>
      </w:r>
    </w:p>
    <w:p w:rsidR="00904F66" w:rsidRPr="006D2E2B" w:rsidRDefault="00904F66" w:rsidP="00904F66">
      <w:pPr>
        <w:pStyle w:val="ListParagraph"/>
        <w:numPr>
          <w:ilvl w:val="0"/>
          <w:numId w:val="46"/>
        </w:numPr>
        <w:spacing w:line="288" w:lineRule="auto"/>
        <w:ind w:left="714" w:firstLineChars="0" w:hanging="357"/>
        <w:rPr>
          <w:rFonts w:ascii="Times New Roman" w:eastAsiaTheme="minorEastAsia" w:hAnsi="Times New Roman"/>
          <w:sz w:val="20"/>
          <w:szCs w:val="21"/>
        </w:rPr>
      </w:pPr>
      <w:r w:rsidRPr="006D2E2B">
        <w:rPr>
          <w:rFonts w:ascii="Times New Roman" w:eastAsiaTheme="minorEastAsia" w:hAnsi="Times New Roman"/>
          <w:sz w:val="20"/>
          <w:szCs w:val="21"/>
        </w:rPr>
        <w:t>It seems difficult to reach consensus on the specific MSD threshold based on discussions in these two meetings</w:t>
      </w:r>
    </w:p>
    <w:p w:rsidR="00904F66" w:rsidRPr="006D2E2B" w:rsidRDefault="00904F66" w:rsidP="00904F66">
      <w:pPr>
        <w:pStyle w:val="ListParagraph"/>
        <w:numPr>
          <w:ilvl w:val="0"/>
          <w:numId w:val="46"/>
        </w:numPr>
        <w:spacing w:line="288" w:lineRule="auto"/>
        <w:ind w:left="714" w:firstLineChars="0" w:hanging="357"/>
        <w:rPr>
          <w:rFonts w:ascii="Times New Roman" w:eastAsiaTheme="minorEastAsia" w:hAnsi="Times New Roman"/>
          <w:sz w:val="20"/>
          <w:szCs w:val="21"/>
        </w:rPr>
      </w:pPr>
      <w:r w:rsidRPr="006D2E2B">
        <w:rPr>
          <w:rFonts w:ascii="Times New Roman" w:eastAsiaTheme="minorEastAsia" w:hAnsi="Times New Roman"/>
          <w:sz w:val="20"/>
          <w:szCs w:val="21"/>
        </w:rPr>
        <w:t>For FR1 FDD-TDD band combinations with MSD, so far there is no identified combination which cannot support simultaneous Rx/</w:t>
      </w:r>
      <w:proofErr w:type="spellStart"/>
      <w:r w:rsidRPr="006D2E2B">
        <w:rPr>
          <w:rFonts w:ascii="Times New Roman" w:eastAsiaTheme="minorEastAsia" w:hAnsi="Times New Roman"/>
          <w:sz w:val="20"/>
          <w:szCs w:val="21"/>
        </w:rPr>
        <w:t>Tx</w:t>
      </w:r>
      <w:proofErr w:type="spellEnd"/>
      <w:r w:rsidRPr="006D2E2B">
        <w:rPr>
          <w:rFonts w:ascii="Times New Roman" w:eastAsiaTheme="minorEastAsia" w:hAnsi="Times New Roman"/>
          <w:sz w:val="20"/>
          <w:szCs w:val="21"/>
        </w:rPr>
        <w:t xml:space="preserve"> operation</w:t>
      </w:r>
    </w:p>
    <w:p w:rsidR="00904F66" w:rsidRDefault="00904F66" w:rsidP="00904F66">
      <w:r>
        <w:lastRenderedPageBreak/>
        <w:t>If the observations are common understating, then Alt 2 can be excluded, as it is an inefficient way according to past experience. On the contrary, if a FR1 FDD-TDD band combination is identified cannot support simultaneous Rx/</w:t>
      </w:r>
      <w:proofErr w:type="spellStart"/>
      <w:r>
        <w:t>Tx</w:t>
      </w:r>
      <w:proofErr w:type="spellEnd"/>
      <w:r>
        <w:t xml:space="preserve"> operation and no MSD can be specified, an indication note can be added to that combination, this way can dramatically reduce the standard work for the group based on previous procedure just confirms the requests by operators.</w:t>
      </w:r>
    </w:p>
    <w:p w:rsidR="00904F66" w:rsidRDefault="00904F66" w:rsidP="00904F66">
      <w:r>
        <w:t>As for Alt 1 and Alt 3, we don't really think for this FR1 FDD-TDD case mandatory or optional is that important considering the previous discussion. Even we consider it as an optional capability and UE does not report it for the combination, as long as the UE comply with the MSD requirement, NW can still schedule simultaneous Rx/</w:t>
      </w:r>
      <w:proofErr w:type="spellStart"/>
      <w:r>
        <w:t>Tx</w:t>
      </w:r>
      <w:proofErr w:type="spellEnd"/>
      <w:r>
        <w:t xml:space="preserve"> operation. However, whether to schedule the band combination with a large MSD is up to operator’s </w:t>
      </w:r>
      <w:r w:rsidR="00172F85">
        <w:t>deployment consideration</w:t>
      </w:r>
      <w:r>
        <w:t>. Therefore, we propose the some revisions based on the not agreed WF in last meeting:</w:t>
      </w:r>
    </w:p>
    <w:p w:rsidR="00904F66" w:rsidRPr="006D2E2B" w:rsidRDefault="00904F66" w:rsidP="00904F66">
      <w:pPr>
        <w:pStyle w:val="ListParagraph"/>
        <w:numPr>
          <w:ilvl w:val="0"/>
          <w:numId w:val="46"/>
        </w:numPr>
        <w:spacing w:line="288" w:lineRule="auto"/>
        <w:ind w:left="714" w:firstLineChars="0" w:hanging="357"/>
        <w:rPr>
          <w:rFonts w:ascii="Times New Roman" w:eastAsiaTheme="minorEastAsia" w:hAnsi="Times New Roman"/>
          <w:sz w:val="20"/>
          <w:szCs w:val="21"/>
        </w:rPr>
      </w:pPr>
      <w:r w:rsidRPr="006D2E2B">
        <w:rPr>
          <w:rFonts w:ascii="Times New Roman" w:eastAsiaTheme="minorEastAsia" w:hAnsi="Times New Roman"/>
          <w:sz w:val="20"/>
          <w:szCs w:val="21"/>
        </w:rPr>
        <w:t>No need to further discuss the MSD threshold for FR1 FDD-TDD band combinations</w:t>
      </w:r>
      <w:r w:rsidR="0095492E" w:rsidRPr="00904F66">
        <w:rPr>
          <w:rFonts w:ascii="Times New Roman" w:eastAsiaTheme="minorEastAsia" w:hAnsi="Times New Roman"/>
          <w:sz w:val="20"/>
          <w:szCs w:val="21"/>
          <w:highlight w:val="yellow"/>
        </w:rPr>
        <w:t>, by default simultaneous Rx/</w:t>
      </w:r>
      <w:proofErr w:type="spellStart"/>
      <w:r w:rsidR="0095492E" w:rsidRPr="00904F66">
        <w:rPr>
          <w:rFonts w:ascii="Times New Roman" w:eastAsiaTheme="minorEastAsia" w:hAnsi="Times New Roman"/>
          <w:sz w:val="20"/>
          <w:szCs w:val="21"/>
          <w:highlight w:val="yellow"/>
        </w:rPr>
        <w:t>Tx</w:t>
      </w:r>
      <w:proofErr w:type="spellEnd"/>
      <w:r w:rsidR="0095492E" w:rsidRPr="00904F66">
        <w:rPr>
          <w:rFonts w:ascii="Times New Roman" w:eastAsiaTheme="minorEastAsia" w:hAnsi="Times New Roman"/>
          <w:sz w:val="20"/>
          <w:szCs w:val="21"/>
          <w:highlight w:val="yellow"/>
        </w:rPr>
        <w:t xml:space="preserve"> operation is supported for </w:t>
      </w:r>
      <w:r w:rsidR="0095492E" w:rsidRPr="0095492E">
        <w:rPr>
          <w:rFonts w:ascii="Times New Roman" w:eastAsiaTheme="minorEastAsia" w:hAnsi="Times New Roman"/>
          <w:sz w:val="20"/>
          <w:szCs w:val="21"/>
          <w:highlight w:val="yellow"/>
        </w:rPr>
        <w:t xml:space="preserve">the FR1 FDD-TDD </w:t>
      </w:r>
      <w:r w:rsidR="0095492E" w:rsidRPr="00904F66">
        <w:rPr>
          <w:rFonts w:ascii="Times New Roman" w:eastAsiaTheme="minorEastAsia" w:hAnsi="Times New Roman"/>
          <w:sz w:val="20"/>
          <w:szCs w:val="21"/>
          <w:highlight w:val="yellow"/>
        </w:rPr>
        <w:t>band combination</w:t>
      </w:r>
      <w:r w:rsidR="0095492E">
        <w:rPr>
          <w:rFonts w:ascii="Times New Roman" w:eastAsiaTheme="minorEastAsia" w:hAnsi="Times New Roman"/>
          <w:sz w:val="20"/>
          <w:szCs w:val="21"/>
          <w:highlight w:val="yellow"/>
        </w:rPr>
        <w:t>s</w:t>
      </w:r>
      <w:r w:rsidR="0095492E" w:rsidRPr="00904F66">
        <w:rPr>
          <w:rFonts w:ascii="Times New Roman" w:eastAsiaTheme="minorEastAsia" w:hAnsi="Times New Roman"/>
          <w:sz w:val="20"/>
          <w:szCs w:val="21"/>
          <w:highlight w:val="yellow"/>
        </w:rPr>
        <w:t xml:space="preserve"> with MSD</w:t>
      </w:r>
    </w:p>
    <w:p w:rsidR="00904F66" w:rsidRDefault="00904F66" w:rsidP="00904F66">
      <w:pPr>
        <w:pStyle w:val="ListParagraph"/>
        <w:numPr>
          <w:ilvl w:val="0"/>
          <w:numId w:val="46"/>
        </w:numPr>
        <w:spacing w:line="288" w:lineRule="auto"/>
        <w:ind w:left="714" w:firstLineChars="0" w:hanging="357"/>
        <w:rPr>
          <w:rFonts w:ascii="Times New Roman" w:eastAsiaTheme="minorEastAsia" w:hAnsi="Times New Roman"/>
          <w:sz w:val="20"/>
          <w:szCs w:val="21"/>
        </w:rPr>
      </w:pPr>
      <w:r w:rsidRPr="006D2E2B">
        <w:rPr>
          <w:rFonts w:ascii="Times New Roman" w:eastAsiaTheme="minorEastAsia" w:hAnsi="Times New Roman"/>
          <w:sz w:val="20"/>
          <w:szCs w:val="21"/>
        </w:rPr>
        <w:t>If a FR1 FDD-TDD band combination is identified which cannot support simultaneous Rx/</w:t>
      </w:r>
      <w:proofErr w:type="spellStart"/>
      <w:r w:rsidRPr="006D2E2B">
        <w:rPr>
          <w:rFonts w:ascii="Times New Roman" w:eastAsiaTheme="minorEastAsia" w:hAnsi="Times New Roman"/>
          <w:sz w:val="20"/>
          <w:szCs w:val="21"/>
        </w:rPr>
        <w:t>Tx</w:t>
      </w:r>
      <w:proofErr w:type="spellEnd"/>
      <w:r w:rsidRPr="006D2E2B">
        <w:rPr>
          <w:rFonts w:ascii="Times New Roman" w:eastAsiaTheme="minorEastAsia" w:hAnsi="Times New Roman"/>
          <w:sz w:val="20"/>
          <w:szCs w:val="21"/>
        </w:rPr>
        <w:t xml:space="preserve"> operation, a note similar to FR1 TDD-TDD band combination shall be indicated in the specification, and for such operation the minimum requirements are not applicable for this band combination</w:t>
      </w:r>
    </w:p>
    <w:p w:rsidR="00904F66" w:rsidRDefault="00904F66" w:rsidP="00904F66">
      <w:pPr>
        <w:pStyle w:val="ListParagraph"/>
        <w:numPr>
          <w:ilvl w:val="0"/>
          <w:numId w:val="46"/>
        </w:numPr>
        <w:spacing w:line="288" w:lineRule="auto"/>
        <w:ind w:left="714" w:firstLineChars="0" w:hanging="357"/>
        <w:rPr>
          <w:rFonts w:ascii="Times New Roman" w:eastAsiaTheme="minorEastAsia" w:hAnsi="Times New Roman"/>
          <w:sz w:val="20"/>
          <w:szCs w:val="21"/>
        </w:rPr>
      </w:pPr>
      <w:r w:rsidRPr="00904F66">
        <w:rPr>
          <w:rFonts w:ascii="Times New Roman" w:eastAsiaTheme="minorEastAsia" w:hAnsi="Times New Roman"/>
          <w:sz w:val="20"/>
          <w:szCs w:val="21"/>
          <w:highlight w:val="yellow"/>
        </w:rPr>
        <w:t>Simultaneous Rx/</w:t>
      </w:r>
      <w:proofErr w:type="spellStart"/>
      <w:r w:rsidRPr="00904F66">
        <w:rPr>
          <w:rFonts w:ascii="Times New Roman" w:eastAsiaTheme="minorEastAsia" w:hAnsi="Times New Roman"/>
          <w:sz w:val="20"/>
          <w:szCs w:val="21"/>
          <w:highlight w:val="yellow"/>
        </w:rPr>
        <w:t>Tx</w:t>
      </w:r>
      <w:proofErr w:type="spellEnd"/>
      <w:r w:rsidRPr="00904F66">
        <w:rPr>
          <w:rFonts w:ascii="Times New Roman" w:eastAsiaTheme="minorEastAsia" w:hAnsi="Times New Roman"/>
          <w:sz w:val="20"/>
          <w:szCs w:val="21"/>
          <w:highlight w:val="yellow"/>
        </w:rPr>
        <w:t xml:space="preserve"> capability can still be optional for FR1 FDD-TDD band combination with specified MSD</w:t>
      </w:r>
    </w:p>
    <w:p w:rsidR="00904F66" w:rsidRDefault="00904F66" w:rsidP="00904F66">
      <w:pPr>
        <w:rPr>
          <w:b/>
          <w:i/>
          <w:lang w:val="en-US" w:eastAsia="en-US"/>
        </w:rPr>
      </w:pPr>
    </w:p>
    <w:p w:rsidR="00904F66" w:rsidRDefault="00904F66" w:rsidP="00904F66">
      <w:pPr>
        <w:rPr>
          <w:b/>
          <w:i/>
          <w:lang w:val="en-US" w:eastAsia="en-US"/>
        </w:rPr>
      </w:pPr>
      <w:r w:rsidRPr="005369EE">
        <w:rPr>
          <w:b/>
          <w:i/>
          <w:lang w:val="en-US" w:eastAsia="en-US"/>
        </w:rPr>
        <w:t>Proposal 1:</w:t>
      </w:r>
      <w:r>
        <w:rPr>
          <w:b/>
          <w:i/>
          <w:lang w:val="en-US" w:eastAsia="en-US"/>
        </w:rPr>
        <w:t xml:space="preserve"> For FDD-TDD band combination for FR1 with specified MSD, s</w:t>
      </w:r>
      <w:r w:rsidR="009F0981">
        <w:rPr>
          <w:b/>
          <w:i/>
          <w:lang w:val="en-US" w:eastAsia="en-US"/>
        </w:rPr>
        <w:t>imultaneous Rx/</w:t>
      </w:r>
      <w:proofErr w:type="spellStart"/>
      <w:r w:rsidR="009F0981">
        <w:rPr>
          <w:b/>
          <w:i/>
          <w:lang w:val="en-US" w:eastAsia="en-US"/>
        </w:rPr>
        <w:t>Tx</w:t>
      </w:r>
      <w:proofErr w:type="spellEnd"/>
      <w:r w:rsidR="009F0981">
        <w:rPr>
          <w:b/>
          <w:i/>
          <w:lang w:val="en-US" w:eastAsia="en-US"/>
        </w:rPr>
        <w:t xml:space="preserve"> operation by default </w:t>
      </w:r>
      <w:r w:rsidRPr="0054450F">
        <w:rPr>
          <w:b/>
          <w:i/>
          <w:lang w:val="en-US" w:eastAsia="en-US"/>
        </w:rPr>
        <w:t xml:space="preserve">is </w:t>
      </w:r>
      <w:r w:rsidR="009F0981">
        <w:rPr>
          <w:b/>
          <w:i/>
          <w:lang w:val="en-US" w:eastAsia="en-US"/>
        </w:rPr>
        <w:t>supported</w:t>
      </w:r>
      <w:r>
        <w:rPr>
          <w:b/>
          <w:i/>
          <w:lang w:val="en-US" w:eastAsia="en-US"/>
        </w:rPr>
        <w:t xml:space="preserve"> and no need to further discuss the MSD threshold.</w:t>
      </w:r>
    </w:p>
    <w:p w:rsidR="009F0981" w:rsidRDefault="009F0981" w:rsidP="00904F66">
      <w:pPr>
        <w:rPr>
          <w:b/>
          <w:i/>
          <w:lang w:val="en-US" w:eastAsia="en-US"/>
        </w:rPr>
      </w:pPr>
      <w:r>
        <w:rPr>
          <w:b/>
          <w:i/>
          <w:lang w:val="en-US" w:eastAsia="en-US"/>
        </w:rPr>
        <w:t>Proposal 2: It is proposed to consider whether the revision based on the WF in last meeting is agreeable to all</w:t>
      </w:r>
    </w:p>
    <w:p w:rsidR="00A33E8E" w:rsidRDefault="00A33E8E" w:rsidP="00A33E8E">
      <w:pPr>
        <w:pStyle w:val="Heading1"/>
        <w:spacing w:after="240"/>
        <w:rPr>
          <w:rFonts w:eastAsia="宋体"/>
          <w:lang w:eastAsia="zh-CN"/>
        </w:rPr>
      </w:pPr>
      <w:r>
        <w:rPr>
          <w:rFonts w:eastAsia="宋体" w:hint="eastAsia"/>
          <w:lang w:eastAsia="zh-CN"/>
        </w:rPr>
        <w:t>Conclusion</w:t>
      </w:r>
    </w:p>
    <w:p w:rsidR="00FC30F5" w:rsidRDefault="005369EE" w:rsidP="00303E78">
      <w:r>
        <w:t xml:space="preserve">This contribution provides </w:t>
      </w:r>
      <w:r w:rsidR="0054450F">
        <w:t xml:space="preserve">our further thinking </w:t>
      </w:r>
      <w:r w:rsidR="0054450F" w:rsidRPr="0054450F">
        <w:t>on the MSD principle for FR1 FDD-TDD band combination</w:t>
      </w:r>
      <w:r w:rsidR="0054450F">
        <w:t xml:space="preserve">. </w:t>
      </w:r>
    </w:p>
    <w:p w:rsidR="0054450F" w:rsidRDefault="0054450F" w:rsidP="0054450F">
      <w:pPr>
        <w:rPr>
          <w:b/>
          <w:i/>
          <w:lang w:val="en-US" w:eastAsia="en-US"/>
        </w:rPr>
      </w:pPr>
      <w:r>
        <w:rPr>
          <w:b/>
          <w:i/>
          <w:lang w:val="en-US" w:eastAsia="en-US"/>
        </w:rPr>
        <w:t>Observation 1: MSD for FDD-TDD band combination is defined for simultaneous Rx/</w:t>
      </w:r>
      <w:proofErr w:type="spellStart"/>
      <w:r>
        <w:rPr>
          <w:b/>
          <w:i/>
          <w:lang w:val="en-US" w:eastAsia="en-US"/>
        </w:rPr>
        <w:t>Tx</w:t>
      </w:r>
      <w:proofErr w:type="spellEnd"/>
      <w:r>
        <w:rPr>
          <w:b/>
          <w:i/>
          <w:lang w:val="en-US" w:eastAsia="en-US"/>
        </w:rPr>
        <w:t xml:space="preserve"> operation. </w:t>
      </w:r>
    </w:p>
    <w:p w:rsidR="0054450F" w:rsidRDefault="0054450F" w:rsidP="0054450F">
      <w:pPr>
        <w:rPr>
          <w:b/>
          <w:i/>
          <w:lang w:val="en-US" w:eastAsia="en-US"/>
        </w:rPr>
      </w:pPr>
      <w:r>
        <w:rPr>
          <w:b/>
          <w:i/>
          <w:lang w:val="en-US" w:eastAsia="en-US"/>
        </w:rPr>
        <w:t>Observation 2: Though the MSD for some band combination could be very large, whether to enable a band combination is a choice of deployment decision</w:t>
      </w:r>
    </w:p>
    <w:p w:rsidR="009F0981" w:rsidRDefault="009F0981" w:rsidP="009F0981">
      <w:pPr>
        <w:rPr>
          <w:b/>
          <w:i/>
          <w:lang w:val="en-US" w:eastAsia="en-US"/>
        </w:rPr>
      </w:pPr>
      <w:r w:rsidRPr="005369EE">
        <w:rPr>
          <w:b/>
          <w:i/>
          <w:lang w:val="en-US" w:eastAsia="en-US"/>
        </w:rPr>
        <w:t>Proposal 1:</w:t>
      </w:r>
      <w:r>
        <w:rPr>
          <w:b/>
          <w:i/>
          <w:lang w:val="en-US" w:eastAsia="en-US"/>
        </w:rPr>
        <w:t xml:space="preserve"> For FDD-TDD band combination for FR1 with specified MSD, simultaneous Rx/</w:t>
      </w:r>
      <w:proofErr w:type="spellStart"/>
      <w:r>
        <w:rPr>
          <w:b/>
          <w:i/>
          <w:lang w:val="en-US" w:eastAsia="en-US"/>
        </w:rPr>
        <w:t>Tx</w:t>
      </w:r>
      <w:proofErr w:type="spellEnd"/>
      <w:r>
        <w:rPr>
          <w:b/>
          <w:i/>
          <w:lang w:val="en-US" w:eastAsia="en-US"/>
        </w:rPr>
        <w:t xml:space="preserve"> operation by default </w:t>
      </w:r>
      <w:r w:rsidRPr="0054450F">
        <w:rPr>
          <w:b/>
          <w:i/>
          <w:lang w:val="en-US" w:eastAsia="en-US"/>
        </w:rPr>
        <w:t xml:space="preserve">is </w:t>
      </w:r>
      <w:r>
        <w:rPr>
          <w:b/>
          <w:i/>
          <w:lang w:val="en-US" w:eastAsia="en-US"/>
        </w:rPr>
        <w:t>supported and no need to further discuss the MSD threshold.</w:t>
      </w:r>
    </w:p>
    <w:p w:rsidR="009F0981" w:rsidRDefault="009F0981" w:rsidP="009F0981">
      <w:pPr>
        <w:rPr>
          <w:b/>
          <w:i/>
          <w:lang w:val="en-US" w:eastAsia="en-US"/>
        </w:rPr>
      </w:pPr>
      <w:r>
        <w:rPr>
          <w:b/>
          <w:i/>
          <w:lang w:val="en-US" w:eastAsia="en-US"/>
        </w:rPr>
        <w:t>Proposal 2: It is proposed to consider whether the revision based on the WF in last meeting is agreeable to all</w:t>
      </w:r>
      <w:r w:rsidR="00214487">
        <w:rPr>
          <w:b/>
          <w:i/>
          <w:lang w:val="en-US" w:eastAsia="en-US"/>
        </w:rPr>
        <w:t>, i.e.</w:t>
      </w:r>
    </w:p>
    <w:p w:rsidR="00214487" w:rsidRPr="006D2E2B" w:rsidRDefault="00214487" w:rsidP="00214487">
      <w:pPr>
        <w:pStyle w:val="ListParagraph"/>
        <w:numPr>
          <w:ilvl w:val="0"/>
          <w:numId w:val="46"/>
        </w:numPr>
        <w:spacing w:line="288" w:lineRule="auto"/>
        <w:ind w:firstLineChars="0"/>
        <w:rPr>
          <w:rFonts w:ascii="Times New Roman" w:eastAsiaTheme="minorEastAsia" w:hAnsi="Times New Roman"/>
          <w:sz w:val="20"/>
          <w:szCs w:val="21"/>
        </w:rPr>
      </w:pPr>
      <w:r w:rsidRPr="006D2E2B">
        <w:rPr>
          <w:rFonts w:ascii="Times New Roman" w:eastAsiaTheme="minorEastAsia" w:hAnsi="Times New Roman"/>
          <w:sz w:val="20"/>
          <w:szCs w:val="21"/>
        </w:rPr>
        <w:t>No need to further discuss the MSD threshold for FR1 FDD-TDD band combinations</w:t>
      </w:r>
      <w:r w:rsidRPr="00904F66">
        <w:rPr>
          <w:rFonts w:ascii="Times New Roman" w:eastAsiaTheme="minorEastAsia" w:hAnsi="Times New Roman"/>
          <w:sz w:val="20"/>
          <w:szCs w:val="21"/>
          <w:highlight w:val="yellow"/>
        </w:rPr>
        <w:t>, by default simultaneous Rx/</w:t>
      </w:r>
      <w:proofErr w:type="spellStart"/>
      <w:r w:rsidRPr="00904F66">
        <w:rPr>
          <w:rFonts w:ascii="Times New Roman" w:eastAsiaTheme="minorEastAsia" w:hAnsi="Times New Roman"/>
          <w:sz w:val="20"/>
          <w:szCs w:val="21"/>
          <w:highlight w:val="yellow"/>
        </w:rPr>
        <w:t>Tx</w:t>
      </w:r>
      <w:proofErr w:type="spellEnd"/>
      <w:r w:rsidRPr="00904F66">
        <w:rPr>
          <w:rFonts w:ascii="Times New Roman" w:eastAsiaTheme="minorEastAsia" w:hAnsi="Times New Roman"/>
          <w:sz w:val="20"/>
          <w:szCs w:val="21"/>
          <w:highlight w:val="yellow"/>
        </w:rPr>
        <w:t xml:space="preserve"> operation is supported for </w:t>
      </w:r>
      <w:r w:rsidRPr="0095492E">
        <w:rPr>
          <w:rFonts w:ascii="Times New Roman" w:eastAsiaTheme="minorEastAsia" w:hAnsi="Times New Roman"/>
          <w:sz w:val="20"/>
          <w:szCs w:val="21"/>
          <w:highlight w:val="yellow"/>
        </w:rPr>
        <w:t>the</w:t>
      </w:r>
      <w:r w:rsidR="0095492E" w:rsidRPr="0095492E">
        <w:rPr>
          <w:rFonts w:ascii="Times New Roman" w:eastAsiaTheme="minorEastAsia" w:hAnsi="Times New Roman"/>
          <w:sz w:val="20"/>
          <w:szCs w:val="21"/>
          <w:highlight w:val="yellow"/>
        </w:rPr>
        <w:t xml:space="preserve"> FR1 FDD-TDD</w:t>
      </w:r>
      <w:r w:rsidRPr="0095492E">
        <w:rPr>
          <w:rFonts w:ascii="Times New Roman" w:eastAsiaTheme="minorEastAsia" w:hAnsi="Times New Roman"/>
          <w:sz w:val="20"/>
          <w:szCs w:val="21"/>
          <w:highlight w:val="yellow"/>
        </w:rPr>
        <w:t xml:space="preserve"> </w:t>
      </w:r>
      <w:r w:rsidRPr="00904F66">
        <w:rPr>
          <w:rFonts w:ascii="Times New Roman" w:eastAsiaTheme="minorEastAsia" w:hAnsi="Times New Roman"/>
          <w:sz w:val="20"/>
          <w:szCs w:val="21"/>
          <w:highlight w:val="yellow"/>
        </w:rPr>
        <w:t>band combination</w:t>
      </w:r>
      <w:r w:rsidR="0095492E">
        <w:rPr>
          <w:rFonts w:ascii="Times New Roman" w:eastAsiaTheme="minorEastAsia" w:hAnsi="Times New Roman"/>
          <w:sz w:val="20"/>
          <w:szCs w:val="21"/>
          <w:highlight w:val="yellow"/>
        </w:rPr>
        <w:t>s</w:t>
      </w:r>
      <w:r w:rsidRPr="00904F66">
        <w:rPr>
          <w:rFonts w:ascii="Times New Roman" w:eastAsiaTheme="minorEastAsia" w:hAnsi="Times New Roman"/>
          <w:sz w:val="20"/>
          <w:szCs w:val="21"/>
          <w:highlight w:val="yellow"/>
        </w:rPr>
        <w:t xml:space="preserve"> with MSD</w:t>
      </w:r>
    </w:p>
    <w:p w:rsidR="00214487" w:rsidRDefault="00214487" w:rsidP="00214487">
      <w:pPr>
        <w:pStyle w:val="ListParagraph"/>
        <w:numPr>
          <w:ilvl w:val="0"/>
          <w:numId w:val="46"/>
        </w:numPr>
        <w:spacing w:line="288" w:lineRule="auto"/>
        <w:ind w:firstLineChars="0"/>
        <w:rPr>
          <w:rFonts w:ascii="Times New Roman" w:eastAsiaTheme="minorEastAsia" w:hAnsi="Times New Roman"/>
          <w:sz w:val="20"/>
          <w:szCs w:val="21"/>
        </w:rPr>
      </w:pPr>
      <w:r w:rsidRPr="006D2E2B">
        <w:rPr>
          <w:rFonts w:ascii="Times New Roman" w:eastAsiaTheme="minorEastAsia" w:hAnsi="Times New Roman"/>
          <w:sz w:val="20"/>
          <w:szCs w:val="21"/>
        </w:rPr>
        <w:t>If a FR1 FDD-TDD band combination is identified which cannot support simultaneous Rx/</w:t>
      </w:r>
      <w:proofErr w:type="spellStart"/>
      <w:r w:rsidRPr="006D2E2B">
        <w:rPr>
          <w:rFonts w:ascii="Times New Roman" w:eastAsiaTheme="minorEastAsia" w:hAnsi="Times New Roman"/>
          <w:sz w:val="20"/>
          <w:szCs w:val="21"/>
        </w:rPr>
        <w:t>Tx</w:t>
      </w:r>
      <w:proofErr w:type="spellEnd"/>
      <w:r w:rsidRPr="006D2E2B">
        <w:rPr>
          <w:rFonts w:ascii="Times New Roman" w:eastAsiaTheme="minorEastAsia" w:hAnsi="Times New Roman"/>
          <w:sz w:val="20"/>
          <w:szCs w:val="21"/>
        </w:rPr>
        <w:t xml:space="preserve"> operation, a note similar to FR1 TDD-TDD band combination shall be indicated in the specification, and for such operation the minimum requirements are not applicable for this band combination</w:t>
      </w:r>
    </w:p>
    <w:p w:rsidR="00214487" w:rsidRDefault="00214487" w:rsidP="00214487">
      <w:pPr>
        <w:pStyle w:val="ListParagraph"/>
        <w:numPr>
          <w:ilvl w:val="0"/>
          <w:numId w:val="46"/>
        </w:numPr>
        <w:spacing w:line="288" w:lineRule="auto"/>
        <w:ind w:firstLineChars="0"/>
        <w:rPr>
          <w:rFonts w:ascii="Times New Roman" w:eastAsiaTheme="minorEastAsia" w:hAnsi="Times New Roman"/>
          <w:sz w:val="20"/>
          <w:szCs w:val="21"/>
        </w:rPr>
      </w:pPr>
      <w:r w:rsidRPr="00904F66">
        <w:rPr>
          <w:rFonts w:ascii="Times New Roman" w:eastAsiaTheme="minorEastAsia" w:hAnsi="Times New Roman"/>
          <w:sz w:val="20"/>
          <w:szCs w:val="21"/>
          <w:highlight w:val="yellow"/>
        </w:rPr>
        <w:t>Simultaneous Rx/</w:t>
      </w:r>
      <w:proofErr w:type="spellStart"/>
      <w:r w:rsidRPr="00904F66">
        <w:rPr>
          <w:rFonts w:ascii="Times New Roman" w:eastAsiaTheme="minorEastAsia" w:hAnsi="Times New Roman"/>
          <w:sz w:val="20"/>
          <w:szCs w:val="21"/>
          <w:highlight w:val="yellow"/>
        </w:rPr>
        <w:t>Tx</w:t>
      </w:r>
      <w:proofErr w:type="spellEnd"/>
      <w:r w:rsidRPr="00904F66">
        <w:rPr>
          <w:rFonts w:ascii="Times New Roman" w:eastAsiaTheme="minorEastAsia" w:hAnsi="Times New Roman"/>
          <w:sz w:val="20"/>
          <w:szCs w:val="21"/>
          <w:highlight w:val="yellow"/>
        </w:rPr>
        <w:t xml:space="preserve"> capability can still be optional for FR1 FDD-TDD band combination with specified MSD</w:t>
      </w:r>
    </w:p>
    <w:p w:rsidR="00B22DA6" w:rsidRDefault="00B22DA6" w:rsidP="00B22DA6">
      <w:pPr>
        <w:pStyle w:val="Heading1"/>
        <w:numPr>
          <w:ilvl w:val="0"/>
          <w:numId w:val="0"/>
        </w:numPr>
        <w:rPr>
          <w:rFonts w:eastAsia="宋体"/>
          <w:lang w:eastAsia="zh-CN"/>
        </w:rPr>
      </w:pPr>
      <w:r>
        <w:t>References</w:t>
      </w:r>
    </w:p>
    <w:p w:rsidR="00C53757" w:rsidRDefault="0035262B" w:rsidP="00F71A33">
      <w:pPr>
        <w:rPr>
          <w:lang w:eastAsia="ja-JP"/>
        </w:rPr>
      </w:pPr>
      <w:r>
        <w:rPr>
          <w:rFonts w:hint="eastAsia"/>
        </w:rPr>
        <w:t>[1]</w:t>
      </w:r>
      <w:r w:rsidR="005369EE">
        <w:t xml:space="preserve"> </w:t>
      </w:r>
      <w:r w:rsidR="00905ACF" w:rsidRPr="00905ACF">
        <w:rPr>
          <w:lang w:eastAsia="ja-JP"/>
        </w:rPr>
        <w:t xml:space="preserve">R4-2202316 </w:t>
      </w:r>
      <w:r w:rsidR="00E315B8" w:rsidRPr="00E315B8">
        <w:rPr>
          <w:lang w:eastAsia="ja-JP"/>
        </w:rPr>
        <w:t>Summary_11</w:t>
      </w:r>
      <w:r w:rsidR="00905ACF">
        <w:rPr>
          <w:lang w:eastAsia="ja-JP"/>
        </w:rPr>
        <w:t>6</w:t>
      </w:r>
      <w:r w:rsidR="00E315B8" w:rsidRPr="00E315B8">
        <w:rPr>
          <w:lang w:eastAsia="ja-JP"/>
        </w:rPr>
        <w:t>_2nd_Round_Moderator</w:t>
      </w:r>
    </w:p>
    <w:p w:rsidR="00905ACF" w:rsidRDefault="00905ACF" w:rsidP="00F71A33">
      <w:pPr>
        <w:rPr>
          <w:lang w:eastAsia="ja-JP"/>
        </w:rPr>
      </w:pPr>
      <w:r>
        <w:rPr>
          <w:lang w:eastAsia="ja-JP"/>
        </w:rPr>
        <w:t xml:space="preserve">[2] </w:t>
      </w:r>
      <w:r w:rsidRPr="00905ACF">
        <w:rPr>
          <w:lang w:eastAsia="ja-JP"/>
        </w:rPr>
        <w:t>R4-2202294</w:t>
      </w:r>
      <w:r>
        <w:rPr>
          <w:lang w:eastAsia="ja-JP"/>
        </w:rPr>
        <w:t xml:space="preserve">, </w:t>
      </w:r>
      <w:r w:rsidRPr="00905ACF">
        <w:rPr>
          <w:lang w:eastAsia="ja-JP"/>
        </w:rPr>
        <w:t>WF on simultaneous Rx/</w:t>
      </w:r>
      <w:proofErr w:type="spellStart"/>
      <w:r w:rsidRPr="00905ACF">
        <w:rPr>
          <w:lang w:eastAsia="ja-JP"/>
        </w:rPr>
        <w:t>Tx</w:t>
      </w:r>
      <w:proofErr w:type="spellEnd"/>
      <w:r w:rsidRPr="00905ACF">
        <w:rPr>
          <w:lang w:eastAsia="ja-JP"/>
        </w:rPr>
        <w:t xml:space="preserve"> capability for FR1+FR1 FDD-TDD band combinations</w:t>
      </w:r>
      <w:r>
        <w:rPr>
          <w:lang w:eastAsia="ja-JP"/>
        </w:rPr>
        <w:t>, Huawei, HiSilicon</w:t>
      </w:r>
    </w:p>
    <w:p w:rsidR="00355387" w:rsidRDefault="00355387" w:rsidP="00F71A33"/>
    <w:sectPr w:rsidR="0035538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6235" w:rsidRDefault="00806235" w:rsidP="0052762B">
      <w:r>
        <w:separator/>
      </w:r>
    </w:p>
  </w:endnote>
  <w:endnote w:type="continuationSeparator" w:id="0">
    <w:p w:rsidR="00806235" w:rsidRDefault="00806235"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Mincho"/>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6235" w:rsidRDefault="00806235" w:rsidP="0052762B">
      <w:r>
        <w:separator/>
      </w:r>
    </w:p>
  </w:footnote>
  <w:footnote w:type="continuationSeparator" w:id="0">
    <w:p w:rsidR="00806235" w:rsidRDefault="00806235"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7A05FC"/>
    <w:multiLevelType w:val="hybridMultilevel"/>
    <w:tmpl w:val="A57E4E18"/>
    <w:lvl w:ilvl="0" w:tplc="ED488C5A">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A85095"/>
    <w:multiLevelType w:val="hybridMultilevel"/>
    <w:tmpl w:val="77B497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9201E59"/>
    <w:multiLevelType w:val="hybridMultilevel"/>
    <w:tmpl w:val="9C62FD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7"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A621C65"/>
    <w:multiLevelType w:val="hybridMultilevel"/>
    <w:tmpl w:val="10CA9BB6"/>
    <w:lvl w:ilvl="0" w:tplc="54EA21B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40"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3"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3"/>
  </w:num>
  <w:num w:numId="3">
    <w:abstractNumId w:val="29"/>
  </w:num>
  <w:num w:numId="4">
    <w:abstractNumId w:val="42"/>
  </w:num>
  <w:num w:numId="5">
    <w:abstractNumId w:val="1"/>
  </w:num>
  <w:num w:numId="6">
    <w:abstractNumId w:val="41"/>
  </w:num>
  <w:num w:numId="7">
    <w:abstractNumId w:val="18"/>
  </w:num>
  <w:num w:numId="8">
    <w:abstractNumId w:val="33"/>
  </w:num>
  <w:num w:numId="9">
    <w:abstractNumId w:val="44"/>
  </w:num>
  <w:num w:numId="10">
    <w:abstractNumId w:val="13"/>
  </w:num>
  <w:num w:numId="11">
    <w:abstractNumId w:val="9"/>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9"/>
  </w:num>
  <w:num w:numId="17">
    <w:abstractNumId w:val="11"/>
  </w:num>
  <w:num w:numId="18">
    <w:abstractNumId w:val="21"/>
  </w:num>
  <w:num w:numId="19">
    <w:abstractNumId w:val="28"/>
  </w:num>
  <w:num w:numId="20">
    <w:abstractNumId w:val="26"/>
  </w:num>
  <w:num w:numId="21">
    <w:abstractNumId w:val="15"/>
  </w:num>
  <w:num w:numId="22">
    <w:abstractNumId w:val="5"/>
  </w:num>
  <w:num w:numId="23">
    <w:abstractNumId w:val="24"/>
  </w:num>
  <w:num w:numId="24">
    <w:abstractNumId w:val="40"/>
  </w:num>
  <w:num w:numId="25">
    <w:abstractNumId w:val="9"/>
  </w:num>
  <w:num w:numId="26">
    <w:abstractNumId w:val="39"/>
  </w:num>
  <w:num w:numId="27">
    <w:abstractNumId w:val="37"/>
  </w:num>
  <w:num w:numId="28">
    <w:abstractNumId w:val="19"/>
  </w:num>
  <w:num w:numId="29">
    <w:abstractNumId w:val="43"/>
  </w:num>
  <w:num w:numId="30">
    <w:abstractNumId w:val="30"/>
  </w:num>
  <w:num w:numId="31">
    <w:abstractNumId w:val="17"/>
  </w:num>
  <w:num w:numId="32">
    <w:abstractNumId w:val="34"/>
  </w:num>
  <w:num w:numId="33">
    <w:abstractNumId w:val="6"/>
  </w:num>
  <w:num w:numId="34">
    <w:abstractNumId w:val="10"/>
  </w:num>
  <w:num w:numId="35">
    <w:abstractNumId w:val="35"/>
  </w:num>
  <w:num w:numId="36">
    <w:abstractNumId w:val="20"/>
  </w:num>
  <w:num w:numId="37">
    <w:abstractNumId w:val="7"/>
  </w:num>
  <w:num w:numId="38">
    <w:abstractNumId w:val="31"/>
  </w:num>
  <w:num w:numId="39">
    <w:abstractNumId w:val="3"/>
  </w:num>
  <w:num w:numId="40">
    <w:abstractNumId w:val="27"/>
  </w:num>
  <w:num w:numId="41">
    <w:abstractNumId w:val="16"/>
  </w:num>
  <w:num w:numId="42">
    <w:abstractNumId w:val="14"/>
  </w:num>
  <w:num w:numId="43">
    <w:abstractNumId w:val="22"/>
  </w:num>
  <w:num w:numId="44">
    <w:abstractNumId w:val="36"/>
  </w:num>
  <w:num w:numId="45">
    <w:abstractNumId w:val="8"/>
  </w:num>
  <w:num w:numId="46">
    <w:abstractNumId w:val="38"/>
  </w:num>
  <w:num w:numId="47">
    <w:abstractNumId w:val="25"/>
  </w:num>
  <w:num w:numId="48">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477A"/>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69CE"/>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12A0"/>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C66"/>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3B6"/>
    <w:rsid w:val="00172F85"/>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2E7"/>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26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191"/>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487"/>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7C"/>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14"/>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42B"/>
    <w:rsid w:val="00540608"/>
    <w:rsid w:val="00540611"/>
    <w:rsid w:val="00540ACA"/>
    <w:rsid w:val="0054133C"/>
    <w:rsid w:val="00541579"/>
    <w:rsid w:val="00541CDF"/>
    <w:rsid w:val="005433E8"/>
    <w:rsid w:val="005438EC"/>
    <w:rsid w:val="00543F2E"/>
    <w:rsid w:val="0054450F"/>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462A"/>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16C"/>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235"/>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0D8B"/>
    <w:rsid w:val="00901715"/>
    <w:rsid w:val="00901A00"/>
    <w:rsid w:val="00902619"/>
    <w:rsid w:val="00902EDF"/>
    <w:rsid w:val="009031F3"/>
    <w:rsid w:val="009033A2"/>
    <w:rsid w:val="00904F66"/>
    <w:rsid w:val="00904F84"/>
    <w:rsid w:val="009051EF"/>
    <w:rsid w:val="00905557"/>
    <w:rsid w:val="00905ACF"/>
    <w:rsid w:val="00905C08"/>
    <w:rsid w:val="00906E43"/>
    <w:rsid w:val="00910695"/>
    <w:rsid w:val="0091110C"/>
    <w:rsid w:val="009112E8"/>
    <w:rsid w:val="00911A11"/>
    <w:rsid w:val="00911C40"/>
    <w:rsid w:val="00912326"/>
    <w:rsid w:val="0091369A"/>
    <w:rsid w:val="00913A98"/>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92E"/>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981"/>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A66"/>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3E36"/>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7E0"/>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67F63"/>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5B8"/>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0981"/>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871F39-5816-4E4F-A227-57E0671FE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79</TotalTime>
  <Pages>2</Pages>
  <Words>855</Words>
  <Characters>4880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5724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12</cp:revision>
  <cp:lastPrinted>2010-01-07T02:23:00Z</cp:lastPrinted>
  <dcterms:created xsi:type="dcterms:W3CDTF">2022-02-13T07:15:00Z</dcterms:created>
  <dcterms:modified xsi:type="dcterms:W3CDTF">2022-02-14T16:32:00Z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(3)87S8/WvKA00/YA9KPY4hJEFefx+US2ANh5O3QQ6VO5wCH0UzaN4Go6H6KUWy0gthk1hsu7NA
jEOROrZcK5qtU+N4zT4JNVAydlV98xSbrz3cPHY5E1rYgJ5a7fwU8zNwa5zs/NTTE2Z4RcxF
11cs40uNs1Fu0geANb/0vR4yBUcl5T7GWZPTMiY6vuQ4bD8wneWIfGsAF/MBT0YeFozqsm8Z
SxCj5he1DxqzEyWO7U</vt:lpwstr>
  </property>
  <property fmtid="{D5CDD505-2E9C-101B-9397-08002B2CF9AE}" pid="15" name="_2015_ms_pID_725343_00">
    <vt:lpwstr>_2015_ms_pID_725343</vt:lpwstr>
  </property>
  <property fmtid="{D5CDD505-2E9C-101B-9397-08002B2CF9AE}" pid="16" name="_2015_ms_pID_7253431">
    <vt:lpwstr>iIbtq3a5BvqY6iQgMu2gzzcGmloVihtA14ppYiYwcFptQoVbnDKEz0
qcHeBmVWwgIO9JxltcrOx6I+136RODBuyEISaqf4AACij+NvS3Ca2i9CdxW+xD0ybV0Kqo9w
OrhgwzFVn/q7w5GJXkwQk1bqNCfwiYTuzd5WE8B/Q3la7qghhUOXfeFjvFQZYfh4EzoITjlr
wqXcYNio8vl73ggTi+bSLbauXZlYdhadXTbS</vt:lpwstr>
  </property>
  <property fmtid="{D5CDD505-2E9C-101B-9397-08002B2CF9AE}" pid="17" name="_2015_ms_pID_7253431_00">
    <vt:lpwstr>_2015_ms_pID_7253431</vt:lpwstr>
  </property>
  <property fmtid="{D5CDD505-2E9C-101B-9397-08002B2CF9AE}" pid="18" name="_2015_ms_pID_7253432">
    <vt:lpwstr>0P/ffoo/poP7UyHf2qwptC8=</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